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B3 – Asset Protection (Formerly B-5)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allow assets to be unprotected, unreasonably risked, or inadequately maintained.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Allow equipment and facilities to be inadequately insured, or otherwise unable to be replaced if damaged or destroyed, including coverage for any losses incurred due to business interruption.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Allow unnecessary exposure to liability or lack of insurance protection from claims of liability.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3. Allow deposits or investments to be unreasonably risked. 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4. Allow inadequate security of premises and property.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5. Allow data, intellectual property, or files to be unprotected from loss, theft or significant damage.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6. Allow improper usage of member-owners’ and customers’ personal Information.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7. Allow purchasing that is uncontrolled or subject to conflicts of interest. 7. Allow lack of due diligence in contracts.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8. Allow damage to the Cooperative’s public image.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