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Policy Type: </w:t>
      </w:r>
      <w:r w:rsidDel="00000000" w:rsidR="00000000" w:rsidRPr="00000000">
        <w:rPr>
          <w:b w:val="1"/>
          <w:bCs w:val="1"/>
          <w:rtl w:val="0"/>
        </w:rPr>
        <w:t xml:space="preserve">Board Process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Policy Title: </w:t>
      </w:r>
      <w:r w:rsidDel="00000000" w:rsidR="00000000" w:rsidRPr="00000000">
        <w:rPr>
          <w:b w:val="1"/>
          <w:bCs w:val="1"/>
          <w:rtl w:val="0"/>
        </w:rPr>
        <w:t xml:space="preserve">C8 – Governance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Investment Adopted: </w:t>
      </w:r>
      <w:r w:rsidDel="00000000" w:rsidR="00000000" w:rsidRPr="00000000">
        <w:rPr>
          <w:b w:val="1"/>
          <w:bCs w:val="1"/>
          <w:rtl w:val="0"/>
        </w:rPr>
        <w:t xml:space="preserve">April 22, 2020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Last Revised: </w:t>
      </w:r>
      <w:r w:rsidDel="00000000" w:rsidR="00000000" w:rsidRPr="00000000">
        <w:rPr>
          <w:b w:val="1"/>
          <w:bCs w:val="1"/>
          <w:rtl w:val="0"/>
        </w:rPr>
        <w:t xml:space="preserve">December 14th, 2023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will invest in the Board’s governance capacity.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1. We will make sure that Board skills, methods and supports are sufficient to allow us to govern with excellence. 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2. With no less than one year remaining in an officer’s (President, Vice-President, Treasurer, Secretary) term, we will appoint a new officer to that position from the Board in order that the experienced officer can provide training for the board member new to the office.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3. We will incur governance costs prudently, though not at the expense of endangering the development and maintenance of superior capability.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ind w:left="1440" w:firstLine="0"/>
        <w:rPr/>
      </w:pPr>
      <w:r w:rsidDel="00000000" w:rsidR="00000000" w:rsidRPr="00000000">
        <w:rPr>
          <w:rtl w:val="0"/>
        </w:rPr>
        <w:t xml:space="preserve">a. We will use training and retraining liberally to orient new directors and board candidates, as well as to maintain and increase existing directors’ skills and understanding.</w:t>
      </w:r>
    </w:p>
    <w:p w:rsidR="00000000" w:rsidDel="00000000" w:rsidP="00000000" w:rsidRDefault="00000000" w:rsidRPr="00000000" w14:paraId="00000013">
      <w:pPr>
        <w:ind w:left="14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ind w:left="1440" w:firstLine="0"/>
        <w:rPr/>
      </w:pPr>
      <w:r w:rsidDel="00000000" w:rsidR="00000000" w:rsidRPr="00000000">
        <w:rPr>
          <w:rtl w:val="0"/>
        </w:rPr>
        <w:t xml:space="preserve">b. We will arrange outside monitoring assistance as necessary so that the Board can exercise confident control over organizational performance. </w:t>
      </w:r>
    </w:p>
    <w:p w:rsidR="00000000" w:rsidDel="00000000" w:rsidP="00000000" w:rsidRDefault="00000000" w:rsidRPr="00000000" w14:paraId="00000015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440" w:firstLine="0"/>
        <w:rPr/>
      </w:pPr>
      <w:r w:rsidDel="00000000" w:rsidR="00000000" w:rsidRPr="00000000">
        <w:rPr>
          <w:rtl w:val="0"/>
        </w:rPr>
        <w:t xml:space="preserve">c. We will use outreach mechanisms as needed to ensure our ability to listen to member- owner viewpoints and values. </w:t>
      </w:r>
    </w:p>
    <w:p w:rsidR="00000000" w:rsidDel="00000000" w:rsidP="00000000" w:rsidRDefault="00000000" w:rsidRPr="00000000" w14:paraId="00000017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720"/>
        <w:rPr/>
      </w:pPr>
      <w:r w:rsidDel="00000000" w:rsidR="00000000" w:rsidRPr="00000000">
        <w:rPr>
          <w:rtl w:val="0"/>
        </w:rPr>
        <w:t xml:space="preserve">d. We will use professional and administrative support. </w:t>
      </w:r>
    </w:p>
    <w:p w:rsidR="00000000" w:rsidDel="00000000" w:rsidP="00000000" w:rsidRDefault="00000000" w:rsidRPr="00000000" w14:paraId="00000019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 xml:space="preserve">4. We develop the Board’s annual budget in a timely way so as to not interfere with the development of the Cooperative’s annual budget. We will complete this work no later than November.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